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2101" w14:textId="77777777" w:rsidR="002C3A95" w:rsidRDefault="002C3A95" w:rsidP="002C3A95">
      <w:pPr>
        <w:shd w:val="clear" w:color="auto" w:fill="FFFFFF"/>
        <w:spacing w:after="150" w:line="360" w:lineRule="atLeast"/>
        <w:rPr>
          <w:rFonts w:asciiTheme="majorHAnsi" w:eastAsia="Times New Roman" w:hAnsiTheme="majorHAnsi" w:cstheme="majorHAnsi"/>
          <w:color w:val="1F3864" w:themeColor="accent1" w:themeShade="80"/>
          <w:sz w:val="36"/>
          <w:szCs w:val="36"/>
        </w:rPr>
      </w:pPr>
      <w:r>
        <w:rPr>
          <w:rFonts w:asciiTheme="majorHAnsi" w:eastAsia="Times New Roman" w:hAnsiTheme="majorHAnsi" w:cstheme="majorHAnsi"/>
          <w:color w:val="1F3864" w:themeColor="accent1" w:themeShade="80"/>
          <w:sz w:val="36"/>
          <w:szCs w:val="36"/>
        </w:rPr>
        <w:t xml:space="preserve">January 2023 Compliance Recap </w:t>
      </w:r>
    </w:p>
    <w:p w14:paraId="3A6ED0D1" w14:textId="6A566E7A" w:rsidR="002C3A95" w:rsidRPr="002C3A95" w:rsidRDefault="002C3A95" w:rsidP="002C3A95">
      <w:pPr>
        <w:shd w:val="clear" w:color="auto" w:fill="FFFFFF"/>
        <w:spacing w:after="150" w:line="360" w:lineRule="atLeast"/>
        <w:rPr>
          <w:rFonts w:asciiTheme="majorHAnsi" w:eastAsia="Times New Roman" w:hAnsiTheme="majorHAnsi" w:cstheme="majorHAnsi"/>
          <w:color w:val="1F3864" w:themeColor="accent1" w:themeShade="80"/>
          <w:sz w:val="36"/>
          <w:szCs w:val="36"/>
        </w:rPr>
      </w:pPr>
      <w:r w:rsidRPr="002C3A95">
        <w:rPr>
          <w:rFonts w:eastAsia="Times New Roman" w:cstheme="minorHAnsi"/>
          <w:color w:val="000000" w:themeColor="text1"/>
        </w:rPr>
        <w:t xml:space="preserve">Presented by United Benefits Advisors </w:t>
      </w:r>
    </w:p>
    <w:p w14:paraId="28ACAAB1" w14:textId="77777777" w:rsidR="002C3A95" w:rsidRDefault="002C3A95" w:rsidP="002C3A95">
      <w:pPr>
        <w:shd w:val="clear" w:color="auto" w:fill="FFFFFF"/>
        <w:spacing w:after="150" w:line="360" w:lineRule="atLeast"/>
        <w:rPr>
          <w:rFonts w:ascii="Open Sans" w:eastAsia="Times New Roman" w:hAnsi="Open Sans" w:cs="Open Sans"/>
          <w:color w:val="777777"/>
          <w:sz w:val="21"/>
          <w:szCs w:val="21"/>
        </w:rPr>
      </w:pPr>
    </w:p>
    <w:p w14:paraId="7F2A9929" w14:textId="77777777" w:rsidR="002C3A95" w:rsidRDefault="002C3A95" w:rsidP="002C3A95">
      <w:pPr>
        <w:shd w:val="clear" w:color="auto" w:fill="FFFFFF"/>
        <w:spacing w:after="150" w:line="360" w:lineRule="atLeast"/>
        <w:rPr>
          <w:rFonts w:ascii="Open Sans" w:eastAsia="Times New Roman" w:hAnsi="Open Sans" w:cs="Open Sans"/>
          <w:color w:val="777777"/>
          <w:sz w:val="21"/>
          <w:szCs w:val="21"/>
        </w:rPr>
      </w:pPr>
    </w:p>
    <w:p w14:paraId="3F080C80" w14:textId="74D3DF4E" w:rsidR="002C3A95" w:rsidRPr="002C3A95" w:rsidRDefault="002C3A95" w:rsidP="002C3A95">
      <w:pPr>
        <w:shd w:val="clear" w:color="auto" w:fill="FFFFFF"/>
        <w:spacing w:after="150" w:line="360" w:lineRule="atLeast"/>
        <w:rPr>
          <w:rFonts w:ascii="Open Sans" w:eastAsia="Times New Roman" w:hAnsi="Open Sans" w:cs="Open Sans"/>
          <w:color w:val="777777"/>
          <w:sz w:val="21"/>
          <w:szCs w:val="21"/>
        </w:rPr>
      </w:pPr>
      <w:r w:rsidRPr="002C3A95">
        <w:rPr>
          <w:rFonts w:ascii="Open Sans" w:eastAsia="Times New Roman" w:hAnsi="Open Sans" w:cs="Open Sans"/>
          <w:color w:val="777777"/>
          <w:sz w:val="21"/>
          <w:szCs w:val="21"/>
        </w:rPr>
        <w:t>2023 began quietly as the dust settles around open enrollment and the plan changes that can come with it.</w:t>
      </w:r>
    </w:p>
    <w:p w14:paraId="32D45F3F" w14:textId="77777777" w:rsidR="002C3A95" w:rsidRPr="002C3A95" w:rsidRDefault="002C3A95" w:rsidP="002C3A95">
      <w:pPr>
        <w:shd w:val="clear" w:color="auto" w:fill="FFFFFF"/>
        <w:spacing w:after="210" w:line="270" w:lineRule="atLeast"/>
        <w:outlineLvl w:val="4"/>
        <w:rPr>
          <w:rFonts w:ascii="Open Sans" w:eastAsia="Times New Roman" w:hAnsi="Open Sans" w:cs="Open Sans"/>
          <w:b/>
          <w:bCs/>
          <w:caps/>
          <w:color w:val="21578A"/>
          <w:sz w:val="21"/>
          <w:szCs w:val="21"/>
        </w:rPr>
      </w:pPr>
      <w:r w:rsidRPr="002C3A95">
        <w:rPr>
          <w:rFonts w:ascii="Open Sans" w:eastAsia="Times New Roman" w:hAnsi="Open Sans" w:cs="Open Sans"/>
          <w:b/>
          <w:bCs/>
          <w:caps/>
          <w:color w:val="21578A"/>
          <w:sz w:val="21"/>
          <w:szCs w:val="21"/>
        </w:rPr>
        <w:br/>
      </w:r>
      <w:r w:rsidRPr="002C3A95">
        <w:rPr>
          <w:rFonts w:ascii="Open Sans" w:eastAsia="Times New Roman" w:hAnsi="Open Sans" w:cs="Open Sans"/>
          <w:caps/>
          <w:color w:val="00263A"/>
          <w:sz w:val="27"/>
          <w:szCs w:val="27"/>
        </w:rPr>
        <w:t>PROPOSED END TO THE PUBLIC HEALTH EMERGENCY AND THE COVID-19 NATIONAL EMERGENCY</w:t>
      </w:r>
    </w:p>
    <w:p w14:paraId="1856B813" w14:textId="77777777" w:rsidR="002C3A95" w:rsidRPr="002C3A95" w:rsidRDefault="002C3A95" w:rsidP="002C3A95">
      <w:pPr>
        <w:spacing w:after="0" w:line="240" w:lineRule="auto"/>
        <w:rPr>
          <w:rFonts w:ascii="Times New Roman" w:eastAsia="Times New Roman" w:hAnsi="Times New Roman" w:cs="Times New Roman"/>
          <w:sz w:val="24"/>
          <w:szCs w:val="24"/>
        </w:rPr>
      </w:pPr>
      <w:r w:rsidRPr="002C3A95">
        <w:rPr>
          <w:rFonts w:ascii="Open Sans" w:eastAsia="Times New Roman" w:hAnsi="Open Sans" w:cs="Open Sans"/>
          <w:color w:val="777777"/>
          <w:sz w:val="21"/>
          <w:szCs w:val="21"/>
          <w:shd w:val="clear" w:color="auto" w:fill="FFFFFF"/>
        </w:rPr>
        <w:t>In a </w:t>
      </w:r>
      <w:hyperlink r:id="rId4" w:tgtFrame="_blank" w:history="1">
        <w:r w:rsidRPr="002C3A95">
          <w:rPr>
            <w:rFonts w:ascii="Open Sans" w:eastAsia="Times New Roman" w:hAnsi="Open Sans" w:cs="Open Sans"/>
            <w:color w:val="21578A"/>
            <w:sz w:val="21"/>
            <w:szCs w:val="21"/>
            <w:u w:val="single"/>
            <w:shd w:val="clear" w:color="auto" w:fill="FFFFFF"/>
          </w:rPr>
          <w:t>statement</w:t>
        </w:r>
      </w:hyperlink>
      <w:r w:rsidRPr="002C3A95">
        <w:rPr>
          <w:rFonts w:ascii="Open Sans" w:eastAsia="Times New Roman" w:hAnsi="Open Sans" w:cs="Open Sans"/>
          <w:color w:val="777777"/>
          <w:sz w:val="21"/>
          <w:szCs w:val="21"/>
          <w:shd w:val="clear" w:color="auto" w:fill="FFFFFF"/>
        </w:rPr>
        <w:t> made through the Office of Management and Budget on January 30, President Biden announced his intention to end both the Public Health Emergency and the COVID-19 National Emergency on May 11, 2023. This is months later than both were set to expire and allows a much-needed wind-down period to the years-long protections, funding, and flexibilities these provided. Employers are encouraged to consult with their advisors to see how these changes may impact coverage.</w:t>
      </w:r>
      <w:r w:rsidRPr="002C3A95">
        <w:rPr>
          <w:rFonts w:ascii="Open Sans" w:eastAsia="Times New Roman" w:hAnsi="Open Sans" w:cs="Open Sans"/>
          <w:color w:val="777777"/>
          <w:sz w:val="21"/>
          <w:szCs w:val="21"/>
        </w:rPr>
        <w:br/>
      </w:r>
    </w:p>
    <w:p w14:paraId="51E06F9E" w14:textId="77777777" w:rsidR="002C3A95" w:rsidRPr="002C3A95" w:rsidRDefault="002C3A95" w:rsidP="002C3A95">
      <w:pPr>
        <w:shd w:val="clear" w:color="auto" w:fill="FFFFFF"/>
        <w:spacing w:after="150" w:line="360" w:lineRule="atLeast"/>
        <w:rPr>
          <w:rFonts w:ascii="Open Sans" w:eastAsia="Times New Roman" w:hAnsi="Open Sans" w:cs="Open Sans"/>
          <w:color w:val="777777"/>
          <w:sz w:val="27"/>
          <w:szCs w:val="27"/>
        </w:rPr>
      </w:pPr>
      <w:r w:rsidRPr="002C3A95">
        <w:rPr>
          <w:rFonts w:ascii="Open Sans" w:eastAsia="Times New Roman" w:hAnsi="Open Sans" w:cs="Open Sans"/>
          <w:color w:val="777777"/>
          <w:sz w:val="27"/>
          <w:szCs w:val="27"/>
        </w:rPr>
        <w:t> </w:t>
      </w:r>
    </w:p>
    <w:p w14:paraId="2A26DB83" w14:textId="77777777" w:rsidR="002C3A95" w:rsidRPr="002C3A95" w:rsidRDefault="002C3A95" w:rsidP="002C3A95">
      <w:pPr>
        <w:shd w:val="clear" w:color="auto" w:fill="FFFFFF"/>
        <w:spacing w:after="210" w:line="270" w:lineRule="atLeast"/>
        <w:outlineLvl w:val="4"/>
        <w:rPr>
          <w:rFonts w:ascii="Open Sans" w:eastAsia="Times New Roman" w:hAnsi="Open Sans" w:cs="Open Sans"/>
          <w:caps/>
          <w:color w:val="21578A"/>
          <w:sz w:val="27"/>
          <w:szCs w:val="27"/>
        </w:rPr>
      </w:pPr>
      <w:r w:rsidRPr="002C3A95">
        <w:rPr>
          <w:rFonts w:ascii="Open Sans" w:eastAsia="Times New Roman" w:hAnsi="Open Sans" w:cs="Open Sans"/>
          <w:caps/>
          <w:color w:val="00263A"/>
          <w:sz w:val="27"/>
          <w:szCs w:val="27"/>
        </w:rPr>
        <w:t>DOL ANNOUNCES 2023 PENALTIES FOR HEALTH &amp; WELFARE PLAN COMPLIANCE ERRORS</w:t>
      </w:r>
    </w:p>
    <w:p w14:paraId="2FC005A3" w14:textId="77777777" w:rsidR="002C3A95" w:rsidRPr="002C3A95" w:rsidRDefault="002C3A95" w:rsidP="002C3A95">
      <w:pPr>
        <w:spacing w:after="0" w:line="240" w:lineRule="auto"/>
        <w:rPr>
          <w:rFonts w:ascii="Times New Roman" w:eastAsia="Times New Roman" w:hAnsi="Times New Roman" w:cs="Times New Roman"/>
          <w:sz w:val="24"/>
          <w:szCs w:val="24"/>
        </w:rPr>
      </w:pPr>
      <w:r w:rsidRPr="002C3A95">
        <w:rPr>
          <w:rFonts w:ascii="Open Sans" w:eastAsia="Times New Roman" w:hAnsi="Open Sans" w:cs="Open Sans"/>
          <w:color w:val="777777"/>
          <w:sz w:val="21"/>
          <w:szCs w:val="21"/>
          <w:shd w:val="clear" w:color="auto" w:fill="FFFFFF"/>
        </w:rPr>
        <w:t>The U.S. Department of Labor (DOL) recently issued its </w:t>
      </w:r>
      <w:hyperlink r:id="rId5" w:tgtFrame="_blank" w:history="1">
        <w:r w:rsidRPr="002C3A95">
          <w:rPr>
            <w:rFonts w:ascii="Open Sans" w:eastAsia="Times New Roman" w:hAnsi="Open Sans" w:cs="Open Sans"/>
            <w:color w:val="21578A"/>
            <w:sz w:val="21"/>
            <w:szCs w:val="21"/>
            <w:u w:val="single"/>
            <w:shd w:val="clear" w:color="auto" w:fill="FFFFFF"/>
          </w:rPr>
          <w:t>annual adjusted amounts</w:t>
        </w:r>
      </w:hyperlink>
      <w:r w:rsidRPr="002C3A95">
        <w:rPr>
          <w:rFonts w:ascii="Open Sans" w:eastAsia="Times New Roman" w:hAnsi="Open Sans" w:cs="Open Sans"/>
          <w:color w:val="777777"/>
          <w:sz w:val="21"/>
          <w:szCs w:val="21"/>
          <w:shd w:val="clear" w:color="auto" w:fill="FFFFFF"/>
        </w:rPr>
        <w:t> for a broad range of penalties assessed after January 15, 2023, for benefit-related violations that occur after November 2, 2015. These include failure to provide employees a Summary of Benefits and Coverage (SBC), failure to file an annual Form 5500, and failure to furnish plan-related information requested by the DOL.</w:t>
      </w:r>
      <w:r w:rsidRPr="002C3A95">
        <w:rPr>
          <w:rFonts w:ascii="Open Sans" w:eastAsia="Times New Roman" w:hAnsi="Open Sans" w:cs="Open Sans"/>
          <w:color w:val="777777"/>
          <w:sz w:val="21"/>
          <w:szCs w:val="21"/>
        </w:rPr>
        <w:br/>
      </w:r>
    </w:p>
    <w:p w14:paraId="74A4F7E8" w14:textId="77777777" w:rsidR="002C3A95" w:rsidRPr="002C3A95" w:rsidRDefault="002C3A95" w:rsidP="002C3A95">
      <w:pPr>
        <w:shd w:val="clear" w:color="auto" w:fill="FFFFFF"/>
        <w:spacing w:after="150" w:line="360" w:lineRule="atLeast"/>
        <w:rPr>
          <w:rFonts w:ascii="Open Sans" w:eastAsia="Times New Roman" w:hAnsi="Open Sans" w:cs="Open Sans"/>
          <w:color w:val="777777"/>
          <w:sz w:val="21"/>
          <w:szCs w:val="21"/>
        </w:rPr>
      </w:pPr>
      <w:r w:rsidRPr="002C3A95">
        <w:rPr>
          <w:rFonts w:ascii="Open Sans" w:eastAsia="Times New Roman" w:hAnsi="Open Sans" w:cs="Open Sans"/>
          <w:color w:val="777777"/>
          <w:sz w:val="21"/>
          <w:szCs w:val="21"/>
        </w:rPr>
        <w:t> </w:t>
      </w:r>
    </w:p>
    <w:p w14:paraId="77C77A3C" w14:textId="77777777" w:rsidR="002C3A95" w:rsidRPr="002C3A95" w:rsidRDefault="002C3A95" w:rsidP="002C3A95">
      <w:pPr>
        <w:shd w:val="clear" w:color="auto" w:fill="FFFFFF"/>
        <w:spacing w:after="210" w:line="240" w:lineRule="auto"/>
        <w:outlineLvl w:val="4"/>
        <w:rPr>
          <w:rFonts w:ascii="Open Sans" w:eastAsia="Times New Roman" w:hAnsi="Open Sans" w:cs="Open Sans"/>
          <w:caps/>
          <w:color w:val="21578A"/>
          <w:sz w:val="27"/>
          <w:szCs w:val="27"/>
        </w:rPr>
      </w:pPr>
      <w:r w:rsidRPr="002C3A95">
        <w:rPr>
          <w:rFonts w:ascii="Open Sans" w:eastAsia="Times New Roman" w:hAnsi="Open Sans" w:cs="Open Sans"/>
          <w:caps/>
          <w:color w:val="00263A"/>
          <w:sz w:val="27"/>
          <w:szCs w:val="27"/>
        </w:rPr>
        <w:t>DOL RELEASES ITS REGULATORY AGENDA FOR FALL 2022</w:t>
      </w:r>
    </w:p>
    <w:p w14:paraId="5982A3D5" w14:textId="0CDC1CD6" w:rsidR="00427646" w:rsidRDefault="002C3A95" w:rsidP="002C3A95">
      <w:r w:rsidRPr="002C3A95">
        <w:rPr>
          <w:rFonts w:ascii="Open Sans" w:eastAsia="Times New Roman" w:hAnsi="Open Sans" w:cs="Open Sans"/>
          <w:color w:val="777777"/>
          <w:sz w:val="21"/>
          <w:szCs w:val="21"/>
          <w:shd w:val="clear" w:color="auto" w:fill="FFFFFF"/>
        </w:rPr>
        <w:t>In January, the Biden Administration released its Fall 2022 Unified Agenda of Regulatory and Deregulatory Actions. The </w:t>
      </w:r>
      <w:hyperlink r:id="rId6" w:tgtFrame="_blank" w:history="1">
        <w:r w:rsidRPr="002C3A95">
          <w:rPr>
            <w:rFonts w:ascii="Open Sans" w:eastAsia="Times New Roman" w:hAnsi="Open Sans" w:cs="Open Sans"/>
            <w:color w:val="21578A"/>
            <w:sz w:val="21"/>
            <w:szCs w:val="21"/>
            <w:u w:val="single"/>
            <w:shd w:val="clear" w:color="auto" w:fill="FFFFFF"/>
          </w:rPr>
          <w:t>list</w:t>
        </w:r>
      </w:hyperlink>
      <w:r w:rsidRPr="002C3A95">
        <w:rPr>
          <w:rFonts w:ascii="Open Sans" w:eastAsia="Times New Roman" w:hAnsi="Open Sans" w:cs="Open Sans"/>
          <w:color w:val="777777"/>
          <w:sz w:val="21"/>
          <w:szCs w:val="21"/>
          <w:shd w:val="clear" w:color="auto" w:fill="FFFFFF"/>
        </w:rPr>
        <w:t xml:space="preserve"> outlines the schedule of employee benefit regulatory items from the U.S. Department of Labor in the </w:t>
      </w:r>
      <w:proofErr w:type="spellStart"/>
      <w:r w:rsidRPr="002C3A95">
        <w:rPr>
          <w:rFonts w:ascii="Open Sans" w:eastAsia="Times New Roman" w:hAnsi="Open Sans" w:cs="Open Sans"/>
          <w:color w:val="777777"/>
          <w:sz w:val="21"/>
          <w:szCs w:val="21"/>
          <w:shd w:val="clear" w:color="auto" w:fill="FFFFFF"/>
        </w:rPr>
        <w:t>Prerule</w:t>
      </w:r>
      <w:proofErr w:type="spellEnd"/>
      <w:r w:rsidRPr="002C3A95">
        <w:rPr>
          <w:rFonts w:ascii="Open Sans" w:eastAsia="Times New Roman" w:hAnsi="Open Sans" w:cs="Open Sans"/>
          <w:color w:val="777777"/>
          <w:sz w:val="21"/>
          <w:szCs w:val="21"/>
          <w:shd w:val="clear" w:color="auto" w:fill="FFFFFF"/>
        </w:rPr>
        <w:t>, Proposed Rule, and Final Rule review stages. The schedule includes items ranging from requirements related to air ambulances services, to improvements to Form 5500, to coverage of certain preventive services under the Affordable Care Act</w:t>
      </w:r>
      <w:r>
        <w:rPr>
          <w:rFonts w:ascii="Open Sans" w:eastAsia="Times New Roman" w:hAnsi="Open Sans" w:cs="Open Sans"/>
          <w:color w:val="777777"/>
          <w:sz w:val="21"/>
          <w:szCs w:val="21"/>
          <w:shd w:val="clear" w:color="auto" w:fill="FFFFFF"/>
        </w:rPr>
        <w:t>.</w:t>
      </w:r>
    </w:p>
    <w:sectPr w:rsidR="00427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95"/>
    <w:rsid w:val="002C3A95"/>
    <w:rsid w:val="0038631E"/>
    <w:rsid w:val="00427646"/>
    <w:rsid w:val="00DD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65D2"/>
  <w15:chartTrackingRefBased/>
  <w15:docId w15:val="{E108C817-6F7C-49F0-9574-C3A24E7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ginfo.gov/public/do/eAgendaMain?operation=OPERATION_GET_AGENCY_RULE_LIST&amp;currentPubId=202210&amp;showStage=active&amp;agencyCd=1200" TargetMode="External"/><Relationship Id="rId5" Type="http://schemas.openxmlformats.org/officeDocument/2006/relationships/hyperlink" Target="https://www.govinfo.gov/content/pkg/FR-2023-01-13/pdf/2023-00271.pdf" TargetMode="External"/><Relationship Id="rId4" Type="http://schemas.openxmlformats.org/officeDocument/2006/relationships/hyperlink" Target="https://www.whitehouse.gov/wp-content/uploads/2023/01/SAP-H.R.-382-H.J.-Res.-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Seip</dc:creator>
  <cp:keywords/>
  <dc:description/>
  <cp:lastModifiedBy>Danielle Seip</cp:lastModifiedBy>
  <cp:revision>1</cp:revision>
  <dcterms:created xsi:type="dcterms:W3CDTF">2023-05-11T17:02:00Z</dcterms:created>
  <dcterms:modified xsi:type="dcterms:W3CDTF">2023-05-11T17:18:00Z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a4a72673-5bb7-4f9d-afa4-8bd29e20087e</vt:lpwstr>
  </property>
</Properties>
</file>